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7"/>
        <w:tblpPr w:leftFromText="142" w:rightFromText="142" w:vertAnchor="page" w:horzAnchor="margin" w:tblpY="1771"/>
        <w:tblW w:w="0" w:type="auto"/>
        <w:tblLook w:val="04A0" w:firstRow="1" w:lastRow="0" w:firstColumn="1" w:lastColumn="0" w:noHBand="0" w:noVBand="1"/>
      </w:tblPr>
      <w:tblGrid>
        <w:gridCol w:w="10258"/>
        <w:gridCol w:w="5130"/>
      </w:tblGrid>
      <w:tr w:rsidR="008A4150" w14:paraId="42C4F130" w14:textId="77777777" w:rsidTr="008A4150">
        <w:trPr>
          <w:trHeight w:val="315"/>
        </w:trPr>
        <w:tc>
          <w:tcPr>
            <w:tcW w:w="10258" w:type="dxa"/>
          </w:tcPr>
          <w:p w14:paraId="5E467025" w14:textId="77777777" w:rsidR="008A4150" w:rsidRDefault="008A4150" w:rsidP="008A4150">
            <w:pPr>
              <w:jc w:val="center"/>
            </w:pPr>
            <w:bookmarkStart w:id="0" w:name="_Hlk230161755"/>
            <w:r>
              <w:rPr>
                <w:rFonts w:hint="eastAsia"/>
              </w:rPr>
              <w:t>条　　　　　　　件</w:t>
            </w:r>
          </w:p>
        </w:tc>
        <w:tc>
          <w:tcPr>
            <w:tcW w:w="5130" w:type="dxa"/>
          </w:tcPr>
          <w:p w14:paraId="4F491C06" w14:textId="77777777" w:rsidR="008A4150" w:rsidRDefault="008A4150" w:rsidP="008A4150">
            <w:pPr>
              <w:jc w:val="center"/>
            </w:pPr>
            <w:r>
              <w:rPr>
                <w:rFonts w:hint="eastAsia"/>
              </w:rPr>
              <w:t>応　　札</w:t>
            </w:r>
          </w:p>
        </w:tc>
      </w:tr>
      <w:tr w:rsidR="008A4150" w14:paraId="241A5DB1" w14:textId="77777777" w:rsidTr="008A4150">
        <w:trPr>
          <w:trHeight w:val="405"/>
        </w:trPr>
        <w:tc>
          <w:tcPr>
            <w:tcW w:w="10258" w:type="dxa"/>
          </w:tcPr>
          <w:p w14:paraId="1865A491" w14:textId="77777777" w:rsidR="008A4150" w:rsidRPr="00DE77D4" w:rsidRDefault="008A4150" w:rsidP="008A4150">
            <w:r w:rsidRPr="00DE77D4">
              <w:rPr>
                <w:rFonts w:hint="eastAsia"/>
              </w:rPr>
              <w:t>換気モードは従量式</w:t>
            </w:r>
            <w:r w:rsidRPr="00DE77D4">
              <w:t>(VC)</w:t>
            </w:r>
            <w:r w:rsidRPr="00DE77D4">
              <w:rPr>
                <w:rFonts w:hint="eastAsia"/>
              </w:rPr>
              <w:t>、従圧式</w:t>
            </w:r>
            <w:r w:rsidRPr="00DE77D4">
              <w:t>(PC)</w:t>
            </w:r>
            <w:r w:rsidRPr="00DE77D4">
              <w:rPr>
                <w:rFonts w:hint="eastAsia"/>
              </w:rPr>
              <w:t>、圧補正従量式</w:t>
            </w:r>
            <w:r w:rsidRPr="00DE77D4">
              <w:t>(PRVC)</w:t>
            </w:r>
            <w:r w:rsidRPr="00DE77D4">
              <w:rPr>
                <w:rFonts w:hint="eastAsia"/>
              </w:rPr>
              <w:t>、プレッシャーサポート</w:t>
            </w:r>
            <w:r w:rsidRPr="00DE77D4">
              <w:t>(PS)</w:t>
            </w:r>
            <w:r w:rsidRPr="00DE77D4">
              <w:rPr>
                <w:rFonts w:hint="eastAsia"/>
              </w:rPr>
              <w:t>、</w:t>
            </w:r>
            <w:r w:rsidRPr="00DE77D4">
              <w:t>SIMV(VC)</w:t>
            </w:r>
            <w:r w:rsidRPr="00DE77D4">
              <w:rPr>
                <w:rFonts w:hint="eastAsia"/>
              </w:rPr>
              <w:t>＋</w:t>
            </w:r>
            <w:r w:rsidRPr="00DE77D4">
              <w:t>PS</w:t>
            </w:r>
            <w:r w:rsidRPr="00DE77D4">
              <w:rPr>
                <w:rFonts w:hint="eastAsia"/>
              </w:rPr>
              <w:t>、</w:t>
            </w:r>
            <w:r w:rsidRPr="00DE77D4">
              <w:t>SIMV(PC)</w:t>
            </w:r>
            <w:r w:rsidRPr="00DE77D4">
              <w:rPr>
                <w:rFonts w:hint="eastAsia"/>
              </w:rPr>
              <w:t>＋</w:t>
            </w:r>
            <w:r w:rsidRPr="00DE77D4">
              <w:t>PS</w:t>
            </w:r>
            <w:r w:rsidRPr="00DE77D4">
              <w:rPr>
                <w:rFonts w:hint="eastAsia"/>
              </w:rPr>
              <w:t>であること</w:t>
            </w:r>
          </w:p>
        </w:tc>
        <w:tc>
          <w:tcPr>
            <w:tcW w:w="5130" w:type="dxa"/>
          </w:tcPr>
          <w:p w14:paraId="0E671842" w14:textId="77777777" w:rsidR="008A4150" w:rsidRDefault="008A4150" w:rsidP="008A4150"/>
        </w:tc>
      </w:tr>
      <w:tr w:rsidR="008A4150" w14:paraId="7802EF63" w14:textId="77777777" w:rsidTr="008A4150">
        <w:tc>
          <w:tcPr>
            <w:tcW w:w="10258" w:type="dxa"/>
          </w:tcPr>
          <w:p w14:paraId="22890E3E" w14:textId="77777777" w:rsidR="008A4150" w:rsidRPr="00FE2E84" w:rsidRDefault="008A4150" w:rsidP="008A4150">
            <w:pPr>
              <w:rPr>
                <w:rFonts w:ascii="游明朝" w:eastAsia="游明朝" w:hAnsi="游明朝" w:cs="Times New Roman"/>
              </w:rPr>
            </w:pPr>
            <w:r w:rsidRPr="00FE2E84">
              <w:rPr>
                <w:rFonts w:ascii="游明朝" w:eastAsia="游明朝" w:hAnsi="游明朝" w:cs="Times New Roman" w:hint="eastAsia"/>
              </w:rPr>
              <w:t>設定した吸気酸素濃度と呼気麻酔薬濃度に到達するように、自動でフレッシュガスを調節する機能を有すること。また到達する時間も調節できること</w:t>
            </w:r>
          </w:p>
        </w:tc>
        <w:tc>
          <w:tcPr>
            <w:tcW w:w="5130" w:type="dxa"/>
          </w:tcPr>
          <w:p w14:paraId="7EF42A2D" w14:textId="77777777" w:rsidR="008A4150" w:rsidRDefault="008A4150" w:rsidP="008A4150"/>
        </w:tc>
      </w:tr>
      <w:tr w:rsidR="008A4150" w14:paraId="002D5B94" w14:textId="77777777" w:rsidTr="000C0CCB">
        <w:trPr>
          <w:trHeight w:val="432"/>
        </w:trPr>
        <w:tc>
          <w:tcPr>
            <w:tcW w:w="10258" w:type="dxa"/>
          </w:tcPr>
          <w:p w14:paraId="23A6B0A9" w14:textId="77777777" w:rsidR="008A4150" w:rsidRDefault="008A4150" w:rsidP="008A4150">
            <w:pPr>
              <w:tabs>
                <w:tab w:val="left" w:pos="1485"/>
              </w:tabs>
              <w:jc w:val="left"/>
            </w:pPr>
            <w:r w:rsidRPr="00E54274">
              <w:rPr>
                <w:rFonts w:hint="eastAsia"/>
              </w:rPr>
              <w:t>使用した吸入麻酔薬の使用量を表示する機能を有すること</w:t>
            </w:r>
          </w:p>
        </w:tc>
        <w:tc>
          <w:tcPr>
            <w:tcW w:w="5130" w:type="dxa"/>
          </w:tcPr>
          <w:p w14:paraId="4CD41B6F" w14:textId="77777777" w:rsidR="008A4150" w:rsidRDefault="008A4150" w:rsidP="008A4150"/>
        </w:tc>
      </w:tr>
      <w:tr w:rsidR="008A4150" w14:paraId="77AF2E36" w14:textId="77777777" w:rsidTr="008A4150">
        <w:tc>
          <w:tcPr>
            <w:tcW w:w="10258" w:type="dxa"/>
          </w:tcPr>
          <w:p w14:paraId="671EDF9B" w14:textId="77777777" w:rsidR="008A4150" w:rsidRDefault="008A4150" w:rsidP="008A4150">
            <w:r w:rsidRPr="00DC3CFC">
              <w:rPr>
                <w:rFonts w:hint="eastAsia"/>
              </w:rPr>
              <w:t>吸入酸素濃度が20.5%以下の状態で20秒以上続くと、自動的に酸素濃度とフレッシュガスを上昇させる機能を有すること。（O2ガード機能）</w:t>
            </w:r>
          </w:p>
        </w:tc>
        <w:tc>
          <w:tcPr>
            <w:tcW w:w="5130" w:type="dxa"/>
          </w:tcPr>
          <w:p w14:paraId="267528E9" w14:textId="77777777" w:rsidR="008A4150" w:rsidRDefault="008A4150" w:rsidP="008A4150"/>
        </w:tc>
      </w:tr>
      <w:tr w:rsidR="008A4150" w14:paraId="4625C7D8" w14:textId="77777777" w:rsidTr="008A4150">
        <w:tc>
          <w:tcPr>
            <w:tcW w:w="10258" w:type="dxa"/>
          </w:tcPr>
          <w:p w14:paraId="168CB6F8" w14:textId="77777777" w:rsidR="008A4150" w:rsidRPr="00FE2E84" w:rsidRDefault="008A4150" w:rsidP="008A4150">
            <w:r w:rsidRPr="00E54274">
              <w:rPr>
                <w:rFonts w:hint="eastAsia"/>
              </w:rPr>
              <w:t>肺胞虚脱を防止するために段階的（ステップワイズ方式）にて行う自動ラングリクルートメント機能を有すること</w:t>
            </w:r>
          </w:p>
        </w:tc>
        <w:tc>
          <w:tcPr>
            <w:tcW w:w="5130" w:type="dxa"/>
          </w:tcPr>
          <w:p w14:paraId="2F540A8E" w14:textId="77777777" w:rsidR="008A4150" w:rsidRDefault="008A4150" w:rsidP="008A4150"/>
        </w:tc>
      </w:tr>
      <w:tr w:rsidR="008A4150" w14:paraId="2704B0B2" w14:textId="77777777" w:rsidTr="008A4150">
        <w:tc>
          <w:tcPr>
            <w:tcW w:w="10258" w:type="dxa"/>
          </w:tcPr>
          <w:p w14:paraId="327096A4" w14:textId="77777777" w:rsidR="008A4150" w:rsidRPr="00FE2E84" w:rsidRDefault="008A4150" w:rsidP="008A4150">
            <w:r>
              <w:rPr>
                <w:rFonts w:hint="eastAsia"/>
              </w:rPr>
              <w:t>換気量は50ml～1600mlの範囲以上で設定できること</w:t>
            </w:r>
          </w:p>
        </w:tc>
        <w:tc>
          <w:tcPr>
            <w:tcW w:w="5130" w:type="dxa"/>
          </w:tcPr>
          <w:p w14:paraId="244FDE02" w14:textId="77777777" w:rsidR="008A4150" w:rsidRDefault="008A4150" w:rsidP="008A4150"/>
        </w:tc>
      </w:tr>
      <w:tr w:rsidR="008A4150" w14:paraId="75B4F713" w14:textId="77777777" w:rsidTr="008A4150">
        <w:tc>
          <w:tcPr>
            <w:tcW w:w="10258" w:type="dxa"/>
          </w:tcPr>
          <w:p w14:paraId="79FB5874" w14:textId="77777777" w:rsidR="008A4150" w:rsidRDefault="008A4150" w:rsidP="008A4150">
            <w:r>
              <w:rPr>
                <w:rFonts w:hint="eastAsia"/>
              </w:rPr>
              <w:t>呼気終末陽圧(PEEP)は0cmH2O～50</w:t>
            </w:r>
            <w:r w:rsidRPr="00FF38CD">
              <w:rPr>
                <w:rFonts w:hint="eastAsia"/>
              </w:rPr>
              <w:t xml:space="preserve"> </w:t>
            </w:r>
            <w:r>
              <w:rPr>
                <w:rFonts w:hint="eastAsia"/>
              </w:rPr>
              <w:t>cmH2Oの範囲以上で設定できること</w:t>
            </w:r>
          </w:p>
        </w:tc>
        <w:tc>
          <w:tcPr>
            <w:tcW w:w="5130" w:type="dxa"/>
          </w:tcPr>
          <w:p w14:paraId="3A7D5865" w14:textId="77777777" w:rsidR="008A4150" w:rsidRDefault="008A4150" w:rsidP="008A4150"/>
        </w:tc>
      </w:tr>
      <w:tr w:rsidR="008A4150" w14:paraId="5DFAE926" w14:textId="77777777" w:rsidTr="008A4150">
        <w:trPr>
          <w:trHeight w:val="454"/>
        </w:trPr>
        <w:tc>
          <w:tcPr>
            <w:tcW w:w="10258" w:type="dxa"/>
          </w:tcPr>
          <w:p w14:paraId="3A7792AF" w14:textId="77777777" w:rsidR="008A4150" w:rsidRPr="00FE2E84" w:rsidRDefault="008A4150" w:rsidP="008A4150">
            <w:r>
              <w:rPr>
                <w:rFonts w:hint="eastAsia"/>
              </w:rPr>
              <w:t>気化器は電子インジェクション方式で容量は300ml以上であること</w:t>
            </w:r>
          </w:p>
        </w:tc>
        <w:tc>
          <w:tcPr>
            <w:tcW w:w="5130" w:type="dxa"/>
          </w:tcPr>
          <w:p w14:paraId="184303F1" w14:textId="77777777" w:rsidR="008A4150" w:rsidRDefault="008A4150" w:rsidP="008A4150"/>
        </w:tc>
      </w:tr>
      <w:tr w:rsidR="008A4150" w14:paraId="7496EEC7" w14:textId="77777777" w:rsidTr="008A4150">
        <w:trPr>
          <w:trHeight w:val="420"/>
        </w:trPr>
        <w:tc>
          <w:tcPr>
            <w:tcW w:w="10258" w:type="dxa"/>
          </w:tcPr>
          <w:p w14:paraId="7DCF4445" w14:textId="77777777" w:rsidR="008A4150" w:rsidRPr="00FE2E84" w:rsidRDefault="008A4150" w:rsidP="008A4150">
            <w:r>
              <w:rPr>
                <w:rFonts w:hint="eastAsia"/>
              </w:rPr>
              <w:t>気化器はデスフルランとセボフルランであること</w:t>
            </w:r>
          </w:p>
        </w:tc>
        <w:tc>
          <w:tcPr>
            <w:tcW w:w="5130" w:type="dxa"/>
          </w:tcPr>
          <w:p w14:paraId="137B19BC" w14:textId="77777777" w:rsidR="008A4150" w:rsidRDefault="008A4150" w:rsidP="008A4150"/>
        </w:tc>
      </w:tr>
      <w:tr w:rsidR="008A4150" w14:paraId="0BB962FE" w14:textId="77777777" w:rsidTr="008A4150">
        <w:trPr>
          <w:trHeight w:val="435"/>
        </w:trPr>
        <w:tc>
          <w:tcPr>
            <w:tcW w:w="10258" w:type="dxa"/>
          </w:tcPr>
          <w:p w14:paraId="5D532BF2" w14:textId="77777777" w:rsidR="008A4150" w:rsidRPr="00FE2E84" w:rsidRDefault="008A4150" w:rsidP="008A4150">
            <w:r w:rsidRPr="008655E6">
              <w:rPr>
                <w:rFonts w:hint="eastAsia"/>
              </w:rPr>
              <w:t>デスフルラン用気化器は暖気するための外部電源が不要であること</w:t>
            </w:r>
          </w:p>
        </w:tc>
        <w:tc>
          <w:tcPr>
            <w:tcW w:w="5130" w:type="dxa"/>
          </w:tcPr>
          <w:p w14:paraId="5AC9D33B" w14:textId="77777777" w:rsidR="008A4150" w:rsidRDefault="008A4150" w:rsidP="008A4150"/>
        </w:tc>
      </w:tr>
      <w:tr w:rsidR="008A4150" w14:paraId="3F1571F7" w14:textId="77777777" w:rsidTr="008A4150">
        <w:trPr>
          <w:trHeight w:val="375"/>
        </w:trPr>
        <w:tc>
          <w:tcPr>
            <w:tcW w:w="10258" w:type="dxa"/>
          </w:tcPr>
          <w:p w14:paraId="6217549B" w14:textId="77777777" w:rsidR="008A4150" w:rsidRPr="00FE2E84" w:rsidRDefault="008A4150" w:rsidP="008A4150">
            <w:r w:rsidRPr="00096E98">
              <w:rPr>
                <w:rFonts w:hint="eastAsia"/>
              </w:rPr>
              <w:t>コントロールパネルの波形や数値を視認できるモニタ部分は15”画面のLEDディスプレイであること</w:t>
            </w:r>
          </w:p>
        </w:tc>
        <w:tc>
          <w:tcPr>
            <w:tcW w:w="5130" w:type="dxa"/>
          </w:tcPr>
          <w:p w14:paraId="3415B033" w14:textId="77777777" w:rsidR="008A4150" w:rsidRDefault="008A4150" w:rsidP="008A4150"/>
        </w:tc>
      </w:tr>
      <w:tr w:rsidR="008A4150" w14:paraId="4D9ADD2B" w14:textId="77777777" w:rsidTr="008A4150">
        <w:trPr>
          <w:trHeight w:val="345"/>
        </w:trPr>
        <w:tc>
          <w:tcPr>
            <w:tcW w:w="10258" w:type="dxa"/>
          </w:tcPr>
          <w:p w14:paraId="34C1D79D" w14:textId="77777777" w:rsidR="008A4150" w:rsidRPr="00FE2E84" w:rsidRDefault="008A4150" w:rsidP="008A4150">
            <w:r>
              <w:rPr>
                <w:rFonts w:hint="eastAsia"/>
              </w:rPr>
              <w:t>ガスモジュールを搭載していること</w:t>
            </w:r>
          </w:p>
        </w:tc>
        <w:tc>
          <w:tcPr>
            <w:tcW w:w="5130" w:type="dxa"/>
          </w:tcPr>
          <w:p w14:paraId="0B79756F" w14:textId="77777777" w:rsidR="008A4150" w:rsidRDefault="008A4150" w:rsidP="008A4150"/>
        </w:tc>
      </w:tr>
      <w:tr w:rsidR="008A4150" w14:paraId="115136D8" w14:textId="77777777" w:rsidTr="008A4150">
        <w:trPr>
          <w:trHeight w:val="510"/>
        </w:trPr>
        <w:tc>
          <w:tcPr>
            <w:tcW w:w="10258" w:type="dxa"/>
          </w:tcPr>
          <w:p w14:paraId="49239D27" w14:textId="77777777" w:rsidR="008A4150" w:rsidRPr="00FE2E84" w:rsidRDefault="008A4150" w:rsidP="008A4150">
            <w:r>
              <w:rPr>
                <w:rFonts w:hint="eastAsia"/>
              </w:rPr>
              <w:t>本体呼気回路側に回路を渦巻き状にしたユニットを有し、ここより再呼吸のガスが供給できること。またこのユニットは消毒・滅菌が可能なこと</w:t>
            </w:r>
          </w:p>
        </w:tc>
        <w:tc>
          <w:tcPr>
            <w:tcW w:w="5130" w:type="dxa"/>
          </w:tcPr>
          <w:p w14:paraId="7650B589" w14:textId="77777777" w:rsidR="008A4150" w:rsidRDefault="008A4150" w:rsidP="008A4150"/>
        </w:tc>
      </w:tr>
      <w:tr w:rsidR="008A4150" w14:paraId="4F23C949" w14:textId="77777777" w:rsidTr="000C0CCB">
        <w:trPr>
          <w:trHeight w:val="552"/>
        </w:trPr>
        <w:tc>
          <w:tcPr>
            <w:tcW w:w="10258" w:type="dxa"/>
          </w:tcPr>
          <w:p w14:paraId="73B1A97F" w14:textId="77777777" w:rsidR="008A4150" w:rsidRPr="00FE2E84" w:rsidRDefault="008A4150" w:rsidP="008A4150">
            <w:r>
              <w:rPr>
                <w:rFonts w:hint="eastAsia"/>
              </w:rPr>
              <w:t>麻酔記録システムと接続できること</w:t>
            </w:r>
          </w:p>
        </w:tc>
        <w:tc>
          <w:tcPr>
            <w:tcW w:w="5130" w:type="dxa"/>
          </w:tcPr>
          <w:p w14:paraId="01C073B6" w14:textId="77777777" w:rsidR="008A4150" w:rsidRDefault="008A4150" w:rsidP="008A4150"/>
        </w:tc>
      </w:tr>
    </w:tbl>
    <w:bookmarkEnd w:id="0"/>
    <w:p w14:paraId="34B35157" w14:textId="26E44E0B" w:rsidR="00286B5C" w:rsidRPr="00FE2E84" w:rsidRDefault="008A4150" w:rsidP="00FE2E84">
      <w:pPr>
        <w:jc w:val="center"/>
        <w:rPr>
          <w:b/>
          <w:sz w:val="28"/>
          <w:szCs w:val="28"/>
        </w:rPr>
      </w:pPr>
      <w:r w:rsidRPr="008A4150">
        <w:rPr>
          <w:b/>
          <w:noProof/>
          <w:sz w:val="28"/>
          <w:szCs w:val="28"/>
        </w:rPr>
        <mc:AlternateContent>
          <mc:Choice Requires="wps">
            <w:drawing>
              <wp:anchor distT="45720" distB="45720" distL="114300" distR="114300" simplePos="0" relativeHeight="251659264" behindDoc="0" locked="0" layoutInCell="1" allowOverlap="1" wp14:anchorId="10D866CE" wp14:editId="09E15ACD">
                <wp:simplePos x="0" y="0"/>
                <wp:positionH relativeFrom="column">
                  <wp:posOffset>6019800</wp:posOffset>
                </wp:positionH>
                <wp:positionV relativeFrom="paragraph">
                  <wp:posOffset>5762625</wp:posOffset>
                </wp:positionV>
                <wp:extent cx="3714750" cy="85725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solidFill>
                          <a:srgbClr val="FFFFFF"/>
                        </a:solidFill>
                        <a:ln w="9525">
                          <a:solidFill>
                            <a:srgbClr val="000000"/>
                          </a:solidFill>
                          <a:miter lim="800000"/>
                          <a:headEnd/>
                          <a:tailEnd/>
                        </a:ln>
                      </wps:spPr>
                      <wps:txbx>
                        <w:txbxContent>
                          <w:p w14:paraId="6240B47A" w14:textId="7842469D" w:rsidR="008A4150" w:rsidRDefault="008A4150">
                            <w:r>
                              <w:rPr>
                                <w:rFonts w:hint="eastAsia"/>
                              </w:rPr>
                              <w:t>日付　　　　　年　　　　月　　　　日</w:t>
                            </w:r>
                          </w:p>
                          <w:p w14:paraId="219BE02F" w14:textId="73F43B52" w:rsidR="008A4150" w:rsidRDefault="008A4150"/>
                          <w:p w14:paraId="7B94A73B" w14:textId="21E79929" w:rsidR="008A4150" w:rsidRDefault="008A4150">
                            <w:r>
                              <w:rPr>
                                <w:rFonts w:hint="eastAsia"/>
                              </w:rPr>
                              <w:t>社名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D866CE" id="_x0000_t202" coordsize="21600,21600" o:spt="202" path="m,l,21600r21600,l21600,xe">
                <v:stroke joinstyle="miter"/>
                <v:path gradientshapeok="t" o:connecttype="rect"/>
              </v:shapetype>
              <v:shape id="テキスト ボックス 2" o:spid="_x0000_s1026" type="#_x0000_t202" style="position:absolute;left:0;text-align:left;margin-left:474pt;margin-top:453.75pt;width:292.5pt;height:6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">
                <v:textbox>
                  <w:txbxContent>
                    <w:p w14:paraId="6240B47A" w14:textId="7842469D" w:rsidR="008A4150" w:rsidRDefault="008A4150">
                      <w:r>
                        <w:rPr>
                          <w:rFonts w:hint="eastAsia"/>
                        </w:rPr>
                        <w:t>日付　　　　　年　　　　月　　　　日</w:t>
                      </w:r>
                    </w:p>
                    <w:p w14:paraId="219BE02F" w14:textId="73F43B52" w:rsidR="008A4150" w:rsidRDefault="008A4150"/>
                    <w:p w14:paraId="7B94A73B" w14:textId="21E79929" w:rsidR="008A4150" w:rsidRDefault="008A4150">
                      <w:pPr>
                        <w:rPr>
                          <w:rFonts w:hint="eastAsia"/>
                        </w:rPr>
                      </w:pPr>
                      <w:r>
                        <w:rPr>
                          <w:rFonts w:hint="eastAsia"/>
                        </w:rPr>
                        <w:t>社名　　　　　　　　　　　　　　　　　　　　　　㊞</w:t>
                      </w:r>
                    </w:p>
                  </w:txbxContent>
                </v:textbox>
                <w10:wrap type="square"/>
              </v:shape>
            </w:pict>
          </mc:Fallback>
        </mc:AlternateContent>
      </w:r>
      <w:r w:rsidR="00FE2E84" w:rsidRPr="00FE2E84">
        <w:rPr>
          <w:rFonts w:hint="eastAsia"/>
          <w:b/>
          <w:sz w:val="28"/>
          <w:szCs w:val="28"/>
        </w:rPr>
        <w:t>応札仕様書　（麻酔システム）</w:t>
      </w:r>
      <w:bookmarkStart w:id="1" w:name="_GoBack"/>
      <w:bookmarkEnd w:id="1"/>
    </w:p>
    <w:sectPr w:rsidR="00286B5C" w:rsidRPr="00FE2E84" w:rsidSect="00FE2E84">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F442C" w14:textId="77777777" w:rsidR="00FE2E84" w:rsidRDefault="00FE2E84" w:rsidP="00FE2E84">
      <w:r>
        <w:separator/>
      </w:r>
    </w:p>
  </w:endnote>
  <w:endnote w:type="continuationSeparator" w:id="0">
    <w:p w14:paraId="31235CD5" w14:textId="77777777" w:rsidR="00FE2E84" w:rsidRDefault="00FE2E84" w:rsidP="00FE2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E6E51" w14:textId="77777777" w:rsidR="00FE2E84" w:rsidRDefault="00FE2E84" w:rsidP="00FE2E84">
      <w:r>
        <w:separator/>
      </w:r>
    </w:p>
  </w:footnote>
  <w:footnote w:type="continuationSeparator" w:id="0">
    <w:p w14:paraId="6B69617E" w14:textId="77777777" w:rsidR="00FE2E84" w:rsidRDefault="00FE2E84" w:rsidP="00FE2E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BD6"/>
    <w:rsid w:val="000C0CCB"/>
    <w:rsid w:val="00286B5C"/>
    <w:rsid w:val="00437BD6"/>
    <w:rsid w:val="004B374D"/>
    <w:rsid w:val="008A4150"/>
    <w:rsid w:val="00FE2E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E65A8B"/>
  <w15:chartTrackingRefBased/>
  <w15:docId w15:val="{8CB8B2BD-F3FB-44A3-BD18-7948889E9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E2E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2E84"/>
    <w:pPr>
      <w:tabs>
        <w:tab w:val="center" w:pos="4252"/>
        <w:tab w:val="right" w:pos="8504"/>
      </w:tabs>
      <w:snapToGrid w:val="0"/>
    </w:pPr>
  </w:style>
  <w:style w:type="character" w:customStyle="1" w:styleId="a4">
    <w:name w:val="ヘッダー (文字)"/>
    <w:basedOn w:val="a0"/>
    <w:link w:val="a3"/>
    <w:uiPriority w:val="99"/>
    <w:rsid w:val="00FE2E84"/>
  </w:style>
  <w:style w:type="paragraph" w:styleId="a5">
    <w:name w:val="footer"/>
    <w:basedOn w:val="a"/>
    <w:link w:val="a6"/>
    <w:uiPriority w:val="99"/>
    <w:unhideWhenUsed/>
    <w:rsid w:val="00FE2E84"/>
    <w:pPr>
      <w:tabs>
        <w:tab w:val="center" w:pos="4252"/>
        <w:tab w:val="right" w:pos="8504"/>
      </w:tabs>
      <w:snapToGrid w:val="0"/>
    </w:pPr>
  </w:style>
  <w:style w:type="character" w:customStyle="1" w:styleId="a6">
    <w:name w:val="フッター (文字)"/>
    <w:basedOn w:val="a0"/>
    <w:link w:val="a5"/>
    <w:uiPriority w:val="99"/>
    <w:rsid w:val="00FE2E84"/>
  </w:style>
  <w:style w:type="table" w:styleId="a7">
    <w:name w:val="Table Grid"/>
    <w:basedOn w:val="a1"/>
    <w:uiPriority w:val="39"/>
    <w:rsid w:val="00FE2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98</Words>
  <Characters>562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GYOMU</dc:creator>
  <cp:keywords/>
  <dc:description/>
  <cp:lastModifiedBy>GYOMU</cp:lastModifiedBy>
  <cp:revision>4</cp:revision>
  <dcterms:created xsi:type="dcterms:W3CDTF">2026-05-20T00:22:00Z</dcterms:created>
  <dcterms:modified xsi:type="dcterms:W3CDTF">2026-05-20T00:43:00Z</dcterms:modified>
</cp:coreProperties>
</file>